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9B" w:rsidRDefault="00D6279B" w:rsidP="00F61747">
      <w:pPr>
        <w:ind w:left="720"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                                                </w:t>
      </w:r>
      <w:r w:rsidR="00F61747">
        <w:rPr>
          <w:rFonts w:ascii="Arial" w:hAnsi="Arial" w:cs="Arial"/>
          <w:b/>
          <w:szCs w:val="24"/>
        </w:rPr>
        <w:t>ECC(13)008 Annex 4</w:t>
      </w:r>
    </w:p>
    <w:p w:rsidR="00D6279B" w:rsidRDefault="00D6279B">
      <w:pPr>
        <w:jc w:val="right"/>
        <w:rPr>
          <w:b/>
          <w:bCs/>
          <w:sz w:val="28"/>
          <w:szCs w:val="28"/>
        </w:rPr>
      </w:pPr>
    </w:p>
    <w:p w:rsidR="00D6279B" w:rsidRDefault="00D6279B">
      <w:pPr>
        <w:jc w:val="right"/>
        <w:rPr>
          <w:b/>
          <w:bCs/>
          <w:sz w:val="28"/>
          <w:szCs w:val="28"/>
        </w:rPr>
      </w:pPr>
    </w:p>
    <w:p w:rsidR="00D6279B" w:rsidRDefault="00D627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List of ERC/ECC Decisions/Recommendations for review by ECC PT1</w:t>
      </w:r>
    </w:p>
    <w:p w:rsidR="00D6279B" w:rsidRDefault="00D6279B">
      <w:pPr>
        <w:rPr>
          <w:b/>
          <w:sz w:val="24"/>
          <w:szCs w:val="24"/>
        </w:rPr>
      </w:pPr>
    </w:p>
    <w:tbl>
      <w:tblPr>
        <w:tblW w:w="14212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12"/>
        <w:gridCol w:w="16"/>
        <w:gridCol w:w="1484"/>
        <w:gridCol w:w="1500"/>
        <w:gridCol w:w="1700"/>
        <w:gridCol w:w="1400"/>
        <w:tblGridChange w:id="1">
          <w:tblGrid>
            <w:gridCol w:w="8112"/>
            <w:gridCol w:w="16"/>
            <w:gridCol w:w="1484"/>
            <w:gridCol w:w="1500"/>
            <w:gridCol w:w="1700"/>
            <w:gridCol w:w="1400"/>
          </w:tblGrid>
        </w:tblGridChange>
      </w:tblGrid>
      <w:tr w:rsidR="00D6279B">
        <w:trPr>
          <w:tblHeader/>
        </w:trPr>
        <w:tc>
          <w:tcPr>
            <w:tcW w:w="8128" w:type="dxa"/>
            <w:gridSpan w:val="2"/>
            <w:shd w:val="clear" w:color="auto" w:fill="C0C0C0"/>
          </w:tcPr>
          <w:p w:rsidR="00D6279B" w:rsidRDefault="00D6279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Deliverables</w:t>
            </w:r>
          </w:p>
        </w:tc>
        <w:tc>
          <w:tcPr>
            <w:tcW w:w="1484" w:type="dxa"/>
            <w:shd w:val="clear" w:color="auto" w:fill="C0C0C0"/>
          </w:tcPr>
          <w:p w:rsidR="00D6279B" w:rsidRDefault="00D627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Last review</w:t>
            </w:r>
          </w:p>
        </w:tc>
        <w:tc>
          <w:tcPr>
            <w:tcW w:w="1500" w:type="dxa"/>
            <w:shd w:val="clear" w:color="auto" w:fill="C0C0C0"/>
          </w:tcPr>
          <w:p w:rsidR="00D6279B" w:rsidRDefault="00D627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Result of the last review</w:t>
            </w:r>
          </w:p>
        </w:tc>
        <w:tc>
          <w:tcPr>
            <w:tcW w:w="1700" w:type="dxa"/>
            <w:shd w:val="clear" w:color="auto" w:fill="C0C0C0"/>
          </w:tcPr>
          <w:p w:rsidR="00D6279B" w:rsidRDefault="00D627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Next review</w:t>
            </w:r>
          </w:p>
          <w:p w:rsidR="00D6279B" w:rsidRDefault="00D627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(at the latest)</w:t>
            </w:r>
          </w:p>
        </w:tc>
        <w:tc>
          <w:tcPr>
            <w:tcW w:w="1400" w:type="dxa"/>
            <w:shd w:val="clear" w:color="auto" w:fill="C0C0C0"/>
          </w:tcPr>
          <w:p w:rsidR="00D6279B" w:rsidRDefault="00D627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Impl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status</w:t>
            </w:r>
            <w:r>
              <w:rPr>
                <w:rStyle w:val="Appelnotedebasdep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ERC/DEC/(94)01 - </w:t>
            </w:r>
            <w:r>
              <w:rPr>
                <w:rFonts w:ascii="Arial" w:hAnsi="Arial" w:cs="Arial"/>
                <w:bCs/>
              </w:rPr>
              <w:t>ERC Decision of 24 October 1994 on the frequency bands to be designated for the coordinated introduction of the GSM digital pan-European communications system.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ECC PT1, 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January 2010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ECC PT1, 2015 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  <w:p w:rsidR="00D6279B" w:rsidRDefault="00D6279B">
            <w:pPr>
              <w:rPr>
                <w:rFonts w:ascii="Arial" w:hAnsi="Arial" w:cs="Arial"/>
              </w:rPr>
            </w:pP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38</w:t>
            </w:r>
          </w:p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t>ERC/DEC/(94)03</w:t>
            </w:r>
            <w:r>
              <w:rPr>
                <w:rFonts w:ascii="Arial" w:hAnsi="Arial" w:cs="Arial"/>
                <w:b/>
                <w:bCs/>
              </w:rPr>
              <w:t xml:space="preserve"> - </w:t>
            </w:r>
            <w:r>
              <w:rPr>
                <w:rFonts w:ascii="Arial" w:hAnsi="Arial" w:cs="Arial"/>
                <w:bCs/>
              </w:rPr>
              <w:t>ERC Decision of 24 October 1994 on the frequency band to be designated for the coordinated introduction of the Digital European Cordless Telecommunications system.</w:t>
            </w:r>
          </w:p>
          <w:p w:rsidR="00D6279B" w:rsidRDefault="00D6279B">
            <w:pPr>
              <w:rPr>
                <w:rFonts w:ascii="Arial" w:hAnsi="Arial" w:cs="Arial"/>
                <w:i/>
                <w:color w:val="FF0000"/>
                <w:highlight w:val="yellow"/>
              </w:rPr>
            </w:pP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ECC PT1,</w:t>
            </w:r>
          </w:p>
          <w:p w:rsidR="00D6279B" w:rsidRDefault="00D6279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n-US"/>
              </w:rPr>
              <w:t>June 2009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n-US"/>
              </w:rPr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ECC PT1, 2014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45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t xml:space="preserve">ERC/DEC/(95)03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>
              <w:rPr>
                <w:rFonts w:ascii="Arial" w:hAnsi="Arial" w:cs="Arial"/>
                <w:bCs/>
                <w:lang w:val="en-US"/>
              </w:rPr>
              <w:t xml:space="preserve">ERC Decision of 1 December 1995 on the frequency bands to be designated for the introduction of DCS 1800. </w:t>
            </w:r>
          </w:p>
          <w:p w:rsidR="00D6279B" w:rsidRDefault="00D6279B">
            <w:pPr>
              <w:rPr>
                <w:rFonts w:ascii="Arial" w:hAnsi="Arial" w:cs="Arial"/>
                <w:bCs/>
                <w:i/>
                <w:color w:val="FF0000"/>
                <w:lang w:val="en-US"/>
              </w:rPr>
            </w:pP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ECC PT1, January 2010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2015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38</w:t>
            </w:r>
          </w:p>
        </w:tc>
      </w:tr>
      <w:tr w:rsidR="00D6279B">
        <w:tc>
          <w:tcPr>
            <w:tcW w:w="8128" w:type="dxa"/>
            <w:gridSpan w:val="2"/>
            <w:tcBorders>
              <w:bottom w:val="single" w:sz="4" w:space="0" w:color="000000"/>
            </w:tcBorders>
          </w:tcPr>
          <w:p w:rsidR="00D6279B" w:rsidRDefault="00D6279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t xml:space="preserve">ERC/DEC/(97)02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>
              <w:rPr>
                <w:rFonts w:ascii="Arial" w:hAnsi="Arial" w:cs="Arial"/>
                <w:bCs/>
              </w:rPr>
              <w:t>ERC Decision of 21 March 1997 on the extended frequency bands to be used for the GSM Digital Pan-European Communication System.</w:t>
            </w:r>
          </w:p>
          <w:p w:rsidR="00D6279B" w:rsidRDefault="00D6279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484" w:type="dxa"/>
            <w:tcBorders>
              <w:bottom w:val="single" w:sz="4" w:space="0" w:color="000000"/>
            </w:tcBorders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ECC PT1, January 2010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Maintain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ECC PT1, 2015 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35</w:t>
            </w:r>
          </w:p>
        </w:tc>
      </w:tr>
      <w:tr w:rsidR="00D6279B">
        <w:tc>
          <w:tcPr>
            <w:tcW w:w="812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 xml:space="preserve">ERC/DEC/(97)11 - </w:t>
            </w:r>
            <w:r>
              <w:rPr>
                <w:rFonts w:ascii="Arial" w:hAnsi="Arial" w:cs="Arial"/>
                <w:bCs/>
                <w:lang w:val="en-US"/>
              </w:rPr>
              <w:t>ERC Decision of 5 December 1997 on free circulation and use of DCS 1800 mobile terminals in CEPT member countries enlarging the field of application of ERC/DEC/(95)01</w:t>
            </w:r>
          </w:p>
          <w:p w:rsidR="00D6279B" w:rsidRDefault="00D6279B">
            <w:pPr>
              <w:rPr>
                <w:rFonts w:ascii="Arial" w:hAnsi="Arial" w:cs="Arial"/>
                <w:bCs/>
                <w:lang w:val="en-US"/>
              </w:rPr>
            </w:pPr>
          </w:p>
          <w:p w:rsidR="00D6279B" w:rsidRDefault="00D6279B">
            <w:pPr>
              <w:rPr>
                <w:rFonts w:ascii="Arial" w:hAnsi="Arial" w:cs="Arial"/>
                <w:i/>
                <w:color w:val="FF0000"/>
                <w:lang w:eastAsia="ar-SA"/>
              </w:rPr>
            </w:pPr>
            <w:r>
              <w:rPr>
                <w:rFonts w:ascii="Arial" w:hAnsi="Arial" w:cs="Arial"/>
                <w:i/>
                <w:color w:val="FF0000"/>
              </w:rPr>
              <w:t>Note: this Decision is replaced by ECC/DEC/(12)01 and will be withdrawn on 14 June 2014</w:t>
            </w:r>
          </w:p>
        </w:tc>
        <w:tc>
          <w:tcPr>
            <w:tcW w:w="1484" w:type="dxa"/>
            <w:tcBorders>
              <w:bottom w:val="single" w:sz="4" w:space="0" w:color="000000"/>
            </w:tcBorders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WGFM, 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2004-2006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shd w:val="clear" w:color="auto" w:fill="auto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</w:tr>
      <w:tr w:rsidR="00D6279B">
        <w:tc>
          <w:tcPr>
            <w:tcW w:w="8128" w:type="dxa"/>
            <w:gridSpan w:val="2"/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t>ERC/DEC/(98)20</w:t>
            </w:r>
            <w:r>
              <w:rPr>
                <w:rFonts w:ascii="Arial" w:hAnsi="Arial" w:cs="Arial"/>
                <w:b/>
                <w:bCs/>
              </w:rPr>
              <w:t xml:space="preserve"> - </w:t>
            </w:r>
            <w:r>
              <w:rPr>
                <w:rFonts w:ascii="Arial" w:hAnsi="Arial" w:cs="Arial"/>
                <w:lang w:val="en-US"/>
              </w:rPr>
              <w:t>ERC Decision of 23 November 1998 on Exemption from Individual Licensing of GSM mobile terminals</w:t>
            </w:r>
          </w:p>
          <w:p w:rsidR="00D6279B" w:rsidRDefault="00D6279B">
            <w:pPr>
              <w:rPr>
                <w:rFonts w:ascii="Arial" w:hAnsi="Arial" w:cs="Arial"/>
                <w:lang w:val="en-US"/>
              </w:rPr>
            </w:pPr>
          </w:p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Note: this Decision is replaced by ECC/DEC/(12)01 and will be withdrawn on 14 June 2014 </w:t>
            </w:r>
          </w:p>
        </w:tc>
        <w:tc>
          <w:tcPr>
            <w:tcW w:w="1484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WGFM, 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2004-2006</w:t>
            </w:r>
          </w:p>
        </w:tc>
        <w:tc>
          <w:tcPr>
            <w:tcW w:w="1500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</w:tr>
      <w:tr w:rsidR="00D6279B">
        <w:tc>
          <w:tcPr>
            <w:tcW w:w="8128" w:type="dxa"/>
            <w:gridSpan w:val="2"/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ERC/DEC/(98)21 – </w:t>
            </w:r>
            <w:r>
              <w:rPr>
                <w:rFonts w:ascii="Arial" w:hAnsi="Arial" w:cs="Arial"/>
                <w:bCs/>
              </w:rPr>
              <w:t>ERC Decision of 23 November 1998 on Exemption from Individual Licensing of DCS 1800 (also known as GSM 1800) mobile terminals</w:t>
            </w:r>
          </w:p>
          <w:p w:rsidR="00D6279B" w:rsidRDefault="00D6279B">
            <w:pPr>
              <w:rPr>
                <w:rFonts w:ascii="Arial" w:hAnsi="Arial" w:cs="Arial"/>
                <w:bCs/>
              </w:rPr>
            </w:pP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Note: this Decision is replaced by ECC/DEC/(12)01 and will be withdrawn on 14 June 2014 </w:t>
            </w:r>
          </w:p>
        </w:tc>
        <w:tc>
          <w:tcPr>
            <w:tcW w:w="1484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WGFM, 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2004-2006</w:t>
            </w:r>
          </w:p>
        </w:tc>
        <w:tc>
          <w:tcPr>
            <w:tcW w:w="1500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  <w:shd w:val="clear" w:color="auto" w:fill="auto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shd w:val="clear" w:color="auto" w:fill="auto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</w:tr>
      <w:tr w:rsidR="00D6279B">
        <w:tc>
          <w:tcPr>
            <w:tcW w:w="8128" w:type="dxa"/>
            <w:gridSpan w:val="2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t xml:space="preserve">ERC/DEC/(98)22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>
              <w:rPr>
                <w:rFonts w:ascii="Arial" w:hAnsi="Arial" w:cs="Arial"/>
                <w:lang w:val="en-US"/>
              </w:rPr>
              <w:t xml:space="preserve">ERC Decision of 23 November 1998 on Exemption from Individual </w:t>
            </w:r>
            <w:r>
              <w:rPr>
                <w:rFonts w:ascii="Arial" w:hAnsi="Arial" w:cs="Arial"/>
                <w:lang w:val="en-US"/>
              </w:rPr>
              <w:lastRenderedPageBreak/>
              <w:t>Licensing of DECT equipment, except fixed parts which provide for public access</w:t>
            </w:r>
          </w:p>
          <w:p w:rsidR="00D6279B" w:rsidRDefault="00D6279B">
            <w:pPr>
              <w:rPr>
                <w:rFonts w:ascii="Arial" w:hAnsi="Arial" w:cs="Arial"/>
                <w:lang w:val="en-US"/>
              </w:rPr>
            </w:pPr>
          </w:p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color w:val="FF0000"/>
              </w:rPr>
              <w:t>Note: 20</w:t>
            </w:r>
            <w:r>
              <w:rPr>
                <w:rFonts w:ascii="Arial" w:hAnsi="Arial" w:cs="Arial"/>
                <w:i/>
                <w:color w:val="FF0000"/>
                <w:vertAlign w:val="superscript"/>
              </w:rPr>
              <w:t>th</w:t>
            </w:r>
            <w:r>
              <w:rPr>
                <w:rFonts w:ascii="Arial" w:hAnsi="Arial" w:cs="Arial"/>
                <w:i/>
                <w:color w:val="FF0000"/>
              </w:rPr>
              <w:t xml:space="preserve"> WGRA meeting (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i/>
                    <w:color w:val="FF0000"/>
                  </w:rPr>
                  <w:t>Gdynia</w:t>
                </w:r>
              </w:smartTag>
              <w:r>
                <w:rPr>
                  <w:rFonts w:ascii="Arial" w:hAnsi="Arial" w:cs="Arial"/>
                  <w:i/>
                  <w:color w:val="FF0000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Arial" w:hAnsi="Arial" w:cs="Arial"/>
                    <w:i/>
                    <w:color w:val="FF0000"/>
                  </w:rPr>
                  <w:t>Poland</w:t>
                </w:r>
              </w:smartTag>
            </w:smartTag>
            <w:r>
              <w:rPr>
                <w:rFonts w:ascii="Arial" w:hAnsi="Arial" w:cs="Arial"/>
                <w:i/>
                <w:color w:val="FF0000"/>
              </w:rPr>
              <w:t>, 11-14 May 2010) put the revision of ERC/DEC/(98)22 on hold pending the resolution of the DECT “</w:t>
            </w:r>
            <w:proofErr w:type="spellStart"/>
            <w:r>
              <w:rPr>
                <w:rFonts w:ascii="Arial" w:hAnsi="Arial" w:cs="Arial"/>
                <w:i/>
                <w:color w:val="FF0000"/>
              </w:rPr>
              <w:t>e.i.r.p</w:t>
            </w:r>
            <w:proofErr w:type="spellEnd"/>
            <w:r>
              <w:rPr>
                <w:rFonts w:ascii="Arial" w:hAnsi="Arial" w:cs="Arial"/>
                <w:i/>
                <w:color w:val="FF0000"/>
              </w:rPr>
              <w:t xml:space="preserve"> issue”. 61</w:t>
            </w:r>
            <w:r>
              <w:rPr>
                <w:rFonts w:ascii="Arial" w:hAnsi="Arial" w:cs="Arial"/>
                <w:i/>
                <w:color w:val="FF0000"/>
                <w:vertAlign w:val="superscript"/>
              </w:rPr>
              <w:t>st</w:t>
            </w:r>
            <w:r>
              <w:rPr>
                <w:rFonts w:ascii="Arial" w:hAnsi="Arial" w:cs="Arial"/>
                <w:i/>
                <w:color w:val="FF0000"/>
              </w:rPr>
              <w:t xml:space="preserve"> WGSE meeting (26-30 March 2012,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i/>
                    <w:color w:val="FF0000"/>
                  </w:rPr>
                  <w:t>Are</w:t>
                </w:r>
              </w:smartTag>
              <w:r>
                <w:rPr>
                  <w:rFonts w:ascii="Arial" w:hAnsi="Arial" w:cs="Arial"/>
                  <w:i/>
                  <w:color w:val="FF0000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Arial" w:hAnsi="Arial" w:cs="Arial"/>
                    <w:i/>
                    <w:color w:val="FF0000"/>
                  </w:rPr>
                  <w:t>Sweden</w:t>
                </w:r>
              </w:smartTag>
            </w:smartTag>
            <w:r>
              <w:rPr>
                <w:rFonts w:ascii="Arial" w:hAnsi="Arial" w:cs="Arial"/>
                <w:i/>
                <w:color w:val="FF0000"/>
              </w:rPr>
              <w:t>) approved the results of the additional compatibility studies between DECT and other services and sent a LS to WGFM (cc: ECC PT1) (doc ECC PT1(12)027). ECC PT1 can now complete the review of this Decision started by WGRA.</w:t>
            </w:r>
          </w:p>
        </w:tc>
        <w:tc>
          <w:tcPr>
            <w:tcW w:w="1484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WGFM, 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2004-2006</w:t>
            </w:r>
          </w:p>
        </w:tc>
        <w:tc>
          <w:tcPr>
            <w:tcW w:w="15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Maintain</w:t>
            </w:r>
          </w:p>
        </w:tc>
        <w:tc>
          <w:tcPr>
            <w:tcW w:w="17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ECC </w:t>
            </w:r>
            <w:r>
              <w:rPr>
                <w:rFonts w:ascii="Arial" w:hAnsi="Arial" w:cs="Arial"/>
              </w:rPr>
              <w:lastRenderedPageBreak/>
              <w:t>PT1(review in progress)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shd w:val="clear" w:color="auto" w:fill="FFFF00"/>
          </w:tcPr>
          <w:p w:rsidR="00D6279B" w:rsidRDefault="00D6279B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lastRenderedPageBreak/>
              <w:t>36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fr-FR"/>
              </w:rPr>
              <w:lastRenderedPageBreak/>
              <w:t xml:space="preserve">ERC/DEC/(00)06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>
              <w:rPr>
                <w:rFonts w:ascii="Arial" w:hAnsi="Arial" w:cs="Arial"/>
                <w:lang w:val="en-US"/>
              </w:rPr>
              <w:t>ERC Decision of 19 October 2000 on the licensing and global circulation and use of IMT-2000 terrestrial and satellite mobile terminals</w:t>
            </w:r>
          </w:p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D6279B" w:rsidRDefault="00D6279B">
            <w:pPr>
              <w:rPr>
                <w:rFonts w:ascii="Arial" w:hAnsi="Arial" w:cs="Arial"/>
                <w:i/>
                <w:color w:val="FF0000"/>
                <w:highlight w:val="yellow"/>
                <w:lang w:val="en-US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Note: this Decision is replaced by ECC/DEC/(12)01 and will be withdrawn on 14 June 2014 </w:t>
            </w: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WGFM, </w:t>
            </w:r>
          </w:p>
          <w:p w:rsidR="00D6279B" w:rsidRDefault="00D6279B">
            <w:pPr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2004-2006</w:t>
            </w:r>
          </w:p>
        </w:tc>
        <w:tc>
          <w:tcPr>
            <w:tcW w:w="15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ECC/DEC(02)06</w:t>
            </w:r>
            <w:r>
              <w:rPr>
                <w:rFonts w:ascii="Arial" w:hAnsi="Arial" w:cs="Arial"/>
              </w:rPr>
              <w:t>; ECC Decision of 15 November 2002 on the designation of frequency band 2500-2690 MHz for UMTS/IMT-2000;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Note: linkage with the on-going licensing process in the 2.6 GHz within CEPT is noted; need to ensure consistency with Commission Decision 2008/477/EC is noted;</w:t>
            </w: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 2009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2014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37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ECC/DEC(05)05</w:t>
            </w:r>
            <w:r>
              <w:rPr>
                <w:rFonts w:ascii="Arial" w:hAnsi="Arial" w:cs="Arial"/>
              </w:rPr>
              <w:t xml:space="preserve">; ECC Decision of 18 March 2005 on harmonised utilisation of spectrum for IMT-200/UMTS systems operating within the band 2500-2690 </w:t>
            </w:r>
            <w:proofErr w:type="spellStart"/>
            <w:r>
              <w:rPr>
                <w:rFonts w:ascii="Arial" w:hAnsi="Arial" w:cs="Arial"/>
              </w:rPr>
              <w:t>MHz.</w:t>
            </w:r>
            <w:proofErr w:type="spellEnd"/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Note: linkage with the </w:t>
            </w:r>
            <w:proofErr w:type="spellStart"/>
            <w:r>
              <w:rPr>
                <w:rFonts w:ascii="Arial" w:hAnsi="Arial" w:cs="Arial"/>
                <w:i/>
                <w:color w:val="FF0000"/>
              </w:rPr>
              <w:t>ongoing</w:t>
            </w:r>
            <w:proofErr w:type="spellEnd"/>
            <w:r>
              <w:rPr>
                <w:rFonts w:ascii="Arial" w:hAnsi="Arial" w:cs="Arial"/>
                <w:i/>
                <w:color w:val="FF0000"/>
              </w:rPr>
              <w:t xml:space="preserve"> licensing process in the 2.6 GHz within CEPT is noted; need to ensure consistency with Commission Decision 2008/477/EC is noted; </w:t>
            </w: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 2009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 2014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24</w:t>
            </w:r>
          </w:p>
        </w:tc>
      </w:tr>
      <w:tr w:rsidR="00D6279B">
        <w:tc>
          <w:tcPr>
            <w:tcW w:w="8128" w:type="dxa"/>
            <w:gridSpan w:val="2"/>
            <w:shd w:val="clear" w:color="auto" w:fill="FFFFFF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ECC/DEC(06)01</w:t>
            </w:r>
            <w:r>
              <w:rPr>
                <w:rFonts w:ascii="Arial" w:hAnsi="Arial" w:cs="Arial"/>
              </w:rPr>
              <w:t xml:space="preserve"> - ECC Decision of 24 March 2006 on the harmonised utilisation of spectrum for terrestrial IMT-2000/UMTS systems operating within the bands 1900-1980 MHz, 2010-2025 MHz and 2110-2170 MHz 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amended 02 November 2012 as follows: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harmonised utilisation of the bands1920-1980 MHz and 2110-2170 MHz for mobile/fixed communications networks (MFCN) including terrestrial </w:t>
            </w:r>
            <w:proofErr w:type="spellStart"/>
            <w:r>
              <w:rPr>
                <w:rFonts w:ascii="Arial" w:hAnsi="Arial" w:cs="Arial"/>
              </w:rPr>
              <w:t>IMTsystems</w:t>
            </w:r>
            <w:proofErr w:type="spellEnd"/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84" w:type="dxa"/>
            <w:shd w:val="clear" w:color="auto" w:fill="FFFFFF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 2012</w:t>
            </w:r>
          </w:p>
        </w:tc>
        <w:tc>
          <w:tcPr>
            <w:tcW w:w="1500" w:type="dxa"/>
            <w:shd w:val="clear" w:color="auto" w:fill="FFFFFF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Amend (scope was reduced to the paired 2GHz bands only)</w:t>
            </w:r>
          </w:p>
        </w:tc>
        <w:tc>
          <w:tcPr>
            <w:tcW w:w="1700" w:type="dxa"/>
            <w:shd w:val="clear" w:color="auto" w:fill="FFFFFF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2017</w:t>
            </w:r>
          </w:p>
        </w:tc>
        <w:tc>
          <w:tcPr>
            <w:tcW w:w="1400" w:type="dxa"/>
            <w:shd w:val="clear" w:color="auto" w:fill="FFFFFF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D6279B">
        <w:tc>
          <w:tcPr>
            <w:tcW w:w="8128" w:type="dxa"/>
            <w:gridSpan w:val="2"/>
            <w:shd w:val="clear" w:color="auto" w:fill="FFFF00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ECC/DEC/(06)07 </w:t>
            </w:r>
            <w:r>
              <w:rPr>
                <w:rFonts w:ascii="Arial" w:hAnsi="Arial" w:cs="Arial"/>
              </w:rPr>
              <w:t>- ECC Decision of 1 December 2006 (amended 13 March 2009) on the harmonised use of airborne GSM systems in the frequency bands 1710-1785 and 1805-1880 MHz</w:t>
            </w:r>
          </w:p>
        </w:tc>
        <w:tc>
          <w:tcPr>
            <w:tcW w:w="1484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WGRA, September 2009</w:t>
            </w:r>
          </w:p>
        </w:tc>
        <w:tc>
          <w:tcPr>
            <w:tcW w:w="15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</w:tc>
        <w:tc>
          <w:tcPr>
            <w:tcW w:w="17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(review in progress)</w:t>
            </w:r>
          </w:p>
        </w:tc>
        <w:tc>
          <w:tcPr>
            <w:tcW w:w="1400" w:type="dxa"/>
            <w:shd w:val="clear" w:color="auto" w:fill="FFFF00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D6279B">
        <w:tc>
          <w:tcPr>
            <w:tcW w:w="8128" w:type="dxa"/>
            <w:gridSpan w:val="2"/>
            <w:shd w:val="clear" w:color="auto" w:fill="FFFF00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ECC DEC(06)13</w:t>
            </w:r>
            <w:r>
              <w:rPr>
                <w:rFonts w:ascii="Arial" w:hAnsi="Arial" w:cs="Arial"/>
              </w:rPr>
              <w:t xml:space="preserve"> - ECC Decision of 1 December 2006 on the designation of the bands 880-915 MHz, 925-960 MHz, 1710-1785 MHz and the 1805-1880 MHz for terrestrial IMT-2000/UMTS systems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color w:val="FF0000"/>
              </w:rPr>
              <w:t>Note: 41</w:t>
            </w:r>
            <w:r>
              <w:rPr>
                <w:rFonts w:ascii="Arial" w:hAnsi="Arial" w:cs="Arial"/>
                <w:i/>
                <w:color w:val="FF0000"/>
                <w:vertAlign w:val="superscript"/>
              </w:rPr>
              <w:t>st</w:t>
            </w:r>
            <w:r>
              <w:rPr>
                <w:rFonts w:ascii="Arial" w:hAnsi="Arial" w:cs="Arial"/>
                <w:i/>
                <w:color w:val="FF0000"/>
              </w:rPr>
              <w:t xml:space="preserve"> ECC PT1 meeting (17-21 September 2012, Kristiansand, Norway) decided to </w:t>
            </w:r>
            <w:r>
              <w:rPr>
                <w:rFonts w:ascii="Arial" w:hAnsi="Arial" w:cs="Arial"/>
                <w:i/>
                <w:color w:val="FF0000"/>
              </w:rPr>
              <w:lastRenderedPageBreak/>
              <w:t>revise ECC/DEC/(06)13 it in line with the current ITU and EU regulatory framework (since the existing Decision still designated the bands for IMT-2000/UMTS)</w:t>
            </w:r>
          </w:p>
        </w:tc>
        <w:tc>
          <w:tcPr>
            <w:tcW w:w="1484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ECC PT1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(review in progress)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shd w:val="clear" w:color="auto" w:fill="FFFF00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TreeBuchet MS" w:hAnsi="TreeBuchet MS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ECC DEC(07)02 </w:t>
            </w:r>
            <w:r>
              <w:rPr>
                <w:rFonts w:ascii="Arial" w:hAnsi="Arial" w:cs="Arial"/>
              </w:rPr>
              <w:t>- ECC Decision of 30 March 2007 on availability of frequency bands between 3400-3800 MHz for the harmonised implementation of Broadband Wireless Access systems (BWA)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WGFM, </w:t>
            </w:r>
            <w:proofErr w:type="spellStart"/>
            <w:r>
              <w:rPr>
                <w:rFonts w:ascii="Arial" w:hAnsi="Arial" w:cs="Arial"/>
              </w:rPr>
              <w:t>tbd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D6279B">
        <w:tc>
          <w:tcPr>
            <w:tcW w:w="8128" w:type="dxa"/>
            <w:gridSpan w:val="2"/>
            <w:shd w:val="clear" w:color="auto" w:fill="FFFF00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ECC/DEC/(08)08 - </w:t>
            </w:r>
            <w:r>
              <w:rPr>
                <w:rFonts w:ascii="Arial" w:hAnsi="Arial" w:cs="Arial"/>
              </w:rPr>
              <w:t>ECC Decision of 31 October 2008 on the harmonised use of GSM system on board vessels in the frequency bands 880-915/925-960 MHz and 1710-1785/1805-1880 MHz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Note: 30</w:t>
            </w:r>
            <w:r>
              <w:rPr>
                <w:rFonts w:ascii="Arial" w:hAnsi="Arial" w:cs="Arial"/>
                <w:i/>
                <w:vertAlign w:val="superscript"/>
              </w:rPr>
              <w:t>th</w:t>
            </w:r>
            <w:r>
              <w:rPr>
                <w:rFonts w:ascii="Arial" w:hAnsi="Arial" w:cs="Arial"/>
                <w:i/>
              </w:rPr>
              <w:t xml:space="preserve"> ECC meeting (6-9 December 2011,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i/>
                  </w:rPr>
                  <w:t>Kazan</w:t>
                </w:r>
              </w:smartTag>
              <w:r>
                <w:rPr>
                  <w:rFonts w:ascii="Arial" w:hAnsi="Arial" w:cs="Arial"/>
                  <w:i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Arial" w:hAnsi="Arial" w:cs="Arial"/>
                    <w:i/>
                  </w:rPr>
                  <w:t>Russian Federation</w:t>
                </w:r>
              </w:smartTag>
            </w:smartTag>
            <w:r>
              <w:rPr>
                <w:rFonts w:ascii="Arial" w:hAnsi="Arial" w:cs="Arial"/>
                <w:i/>
              </w:rPr>
              <w:t>) tasked ECC PT1 to develop a relevant questionnaire, collect and analyse the responses and make proposals to a future ECC mee</w:t>
            </w:r>
            <w:r>
              <w:rPr>
                <w:rFonts w:ascii="Arial" w:hAnsi="Arial" w:cs="Arial"/>
                <w:i/>
              </w:rPr>
              <w:t>t</w:t>
            </w:r>
            <w:r>
              <w:rPr>
                <w:rFonts w:ascii="Arial" w:hAnsi="Arial" w:cs="Arial"/>
                <w:i/>
              </w:rPr>
              <w:t>ing</w:t>
            </w:r>
          </w:p>
        </w:tc>
        <w:tc>
          <w:tcPr>
            <w:tcW w:w="1484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 (review in progress)</w:t>
            </w:r>
          </w:p>
        </w:tc>
        <w:tc>
          <w:tcPr>
            <w:tcW w:w="1400" w:type="dxa"/>
            <w:shd w:val="clear" w:color="auto" w:fill="FFFF00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ECC/DEC/(09)03</w:t>
            </w:r>
            <w:r>
              <w:rPr>
                <w:rFonts w:ascii="Arial" w:hAnsi="Arial" w:cs="Arial"/>
              </w:rPr>
              <w:t xml:space="preserve"> – ECC Decision of 30 October 2009 on harmonised conditions for Mobile/Fixed Communications Networks (MFCN) operating in the band 790-862 MHz</w:t>
            </w: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</w:t>
            </w:r>
          </w:p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D6279B" w:rsidTr="00523E60">
        <w:tc>
          <w:tcPr>
            <w:tcW w:w="8128" w:type="dxa"/>
            <w:gridSpan w:val="2"/>
            <w:shd w:val="clear" w:color="auto" w:fill="FFFF00"/>
          </w:tcPr>
          <w:p w:rsidR="00D6279B" w:rsidRDefault="00D6279B">
            <w:pPr>
              <w:spacing w:line="2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ECC/DEC/(11)06 – </w:t>
            </w:r>
            <w:r>
              <w:rPr>
                <w:rFonts w:ascii="Arial" w:hAnsi="Arial" w:cs="Arial"/>
              </w:rPr>
              <w:t>ECC Decision of 9 December 2011 on harmonised frequency arrangements for mobile/fixed communications networks (MFCN) operating in the bands 3400-3600 MHz and 3600-3800 MHz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</w:rPr>
            </w:pPr>
          </w:p>
          <w:p w:rsidR="00D6279B" w:rsidRDefault="00D6279B">
            <w:pPr>
              <w:spacing w:line="200" w:lineRule="atLeas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Note: 30th ECC meeting (6-9 December 2011, Kazan, Russian Federation) decided that the frequency arrangements in the band 3.4 - 3.6 GHz should be reviewed not later than the end of 2013 with the aim to identify a preferred arrangement. 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84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shd w:val="clear" w:color="auto" w:fill="FFFF00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PT1(review in process)</w:t>
            </w:r>
          </w:p>
        </w:tc>
        <w:tc>
          <w:tcPr>
            <w:tcW w:w="1400" w:type="dxa"/>
            <w:shd w:val="clear" w:color="auto" w:fill="FFFF00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D6279B">
        <w:tc>
          <w:tcPr>
            <w:tcW w:w="8128" w:type="dxa"/>
            <w:gridSpan w:val="2"/>
          </w:tcPr>
          <w:p w:rsidR="00D6279B" w:rsidRDefault="00D6279B">
            <w:pPr>
              <w:spacing w:line="2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ECC/DEC/(12)01 – </w:t>
            </w:r>
            <w:r>
              <w:rPr>
                <w:rFonts w:ascii="Arial" w:hAnsi="Arial" w:cs="Arial"/>
              </w:rPr>
              <w:t>ECC Decision of 1 June 2012 on Exemption from individual licensing and free circulation and use of terrestrial and satellite mobile terminals operating under the control of networks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</w:rPr>
            </w:pPr>
          </w:p>
          <w:p w:rsidR="00D6279B" w:rsidRDefault="00D6279B">
            <w:pPr>
              <w:spacing w:line="200" w:lineRule="atLeast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Note: the responsible group for this Decision may need to be coordinated with WGFM</w:t>
            </w:r>
          </w:p>
        </w:tc>
        <w:tc>
          <w:tcPr>
            <w:tcW w:w="1484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2017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6279B">
        <w:tc>
          <w:tcPr>
            <w:tcW w:w="8112" w:type="dxa"/>
          </w:tcPr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lang w:val="en-US" w:eastAsia="ru-RU"/>
              </w:rPr>
              <w:t xml:space="preserve">ERC/REC/(01)01 - </w:t>
            </w:r>
            <w:r>
              <w:rPr>
                <w:rFonts w:ascii="Arial" w:hAnsi="Arial" w:cs="Arial"/>
                <w:lang w:val="en-US" w:eastAsia="ru-RU"/>
              </w:rPr>
              <w:t xml:space="preserve">Border coordination of UMTS 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</w:p>
          <w:p w:rsidR="00D6279B" w:rsidRDefault="00D6279B">
            <w:pPr>
              <w:spacing w:line="200" w:lineRule="atLeast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Note: 37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(11-13 January 2011, Vienna, Austria) decided that ECC/REC/(01)01 may need to be updated in the future to allow LTE/MFCN at 2 GHz.</w:t>
            </w:r>
          </w:p>
          <w:p w:rsidR="00D6279B" w:rsidRDefault="00D6279B">
            <w:pPr>
              <w:spacing w:line="200" w:lineRule="atLeast"/>
              <w:rPr>
                <w:rFonts w:ascii="TreeBuchet MS" w:hAnsi="TreeBuchet MS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39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(12-14 September 2012, Reykjavik, Iceland)  started the consideration on a new generic ECC Recommendation on cross-border coordination.42</w:t>
            </w:r>
            <w:r w:rsidRPr="00523E60"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nd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(14-18 January 2013, Marseille, France) considered to apply the new generic cross-border approach only to new bands such as L-Band (1452-1492 MHz), 2.3 – 2.4 GHz and 3.4 – 3.8 GHz.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00" w:type="dxa"/>
            <w:gridSpan w:val="2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ECC PT1, January 2011 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</w:t>
            </w:r>
          </w:p>
          <w:p w:rsidR="00D6279B" w:rsidRDefault="00D6279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0" w:type="dxa"/>
          </w:tcPr>
          <w:p w:rsidR="00D6279B" w:rsidRDefault="00D6279B" w:rsidP="00516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2016 or in connection with the discussion on the new generic ECC/REC on cross-border coordination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D6279B">
        <w:tc>
          <w:tcPr>
            <w:tcW w:w="8112" w:type="dxa"/>
          </w:tcPr>
          <w:p w:rsidR="00D6279B" w:rsidRDefault="00D6279B">
            <w:pPr>
              <w:spacing w:line="200" w:lineRule="atLeast"/>
              <w:jc w:val="both"/>
              <w:rPr>
                <w:rFonts w:ascii="TreeBuchet MS" w:hAnsi="TreeBuchet MS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lang w:val="en-US" w:eastAsia="ru-RU"/>
              </w:rPr>
              <w:t xml:space="preserve">ECC/REC/(05)08 </w:t>
            </w:r>
            <w:r>
              <w:rPr>
                <w:rFonts w:ascii="Arial" w:hAnsi="Arial" w:cs="Arial"/>
                <w:lang w:val="en-US" w:eastAsia="ru-RU"/>
              </w:rPr>
              <w:t xml:space="preserve">Frequency planning and frequency coordination for the GSM 900, </w:t>
            </w:r>
            <w:r>
              <w:rPr>
                <w:rFonts w:ascii="Arial" w:hAnsi="Arial" w:cs="Arial"/>
                <w:lang w:val="en-US" w:eastAsia="ru-RU"/>
              </w:rPr>
              <w:lastRenderedPageBreak/>
              <w:t>GSM 1800, E-GSM and GSM-R Land Mobile Systems</w:t>
            </w:r>
            <w:r>
              <w:rPr>
                <w:rFonts w:ascii="TreeBuchet MS" w:hAnsi="TreeBuchet MS"/>
                <w:lang w:val="en-US" w:eastAsia="ru-RU"/>
              </w:rPr>
              <w:t xml:space="preserve"> 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 w:eastAsia="ru-RU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Note: 37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(11-13 January 2011, Vienna, Austria) decided to maintain ECC/REC/(05)08.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39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(12-14 September 2012, Reykjavik, Iceland) started the consideration on a new generic ECC Recommendation on cross-border coordination. 42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nd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(14-18 January 2013, Marseille, France) considered to apply the new generic cross-border approach only to new bands such as L-Band (1452-1492 MHz), 2.3 – 2.4 GHz and 3.4 – 3.8 GHz.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500" w:type="dxa"/>
            <w:gridSpan w:val="2"/>
          </w:tcPr>
          <w:p w:rsidR="00D6279B" w:rsidRDefault="00D6279B">
            <w:pPr>
              <w:rPr>
                <w:rFonts w:ascii="Arial" w:hAnsi="Arial" w:cs="Arial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</w:rPr>
                <w:lastRenderedPageBreak/>
                <w:t>ECC</w:t>
              </w:r>
            </w:smartTag>
            <w:r>
              <w:rPr>
                <w:rFonts w:ascii="Arial" w:hAnsi="Arial" w:cs="Arial"/>
              </w:rPr>
              <w:t xml:space="preserve"> PT1, </w:t>
            </w:r>
            <w:r>
              <w:rPr>
                <w:rFonts w:ascii="Arial" w:hAnsi="Arial" w:cs="Arial"/>
              </w:rPr>
              <w:lastRenderedPageBreak/>
              <w:t>January 2011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Maintain</w:t>
            </w:r>
          </w:p>
        </w:tc>
        <w:tc>
          <w:tcPr>
            <w:tcW w:w="17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ECC PT1, 2016 </w:t>
            </w:r>
            <w:r>
              <w:rPr>
                <w:rFonts w:ascii="Arial" w:hAnsi="Arial" w:cs="Arial"/>
              </w:rPr>
              <w:lastRenderedPageBreak/>
              <w:t>or in connection with the discussion on the new generic ECC/REC on cross-border coordination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</w:tr>
      <w:tr w:rsidR="00D6279B">
        <w:tc>
          <w:tcPr>
            <w:tcW w:w="8112" w:type="dxa"/>
          </w:tcPr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lang w:val="en-US" w:eastAsia="ru-RU"/>
              </w:rPr>
              <w:lastRenderedPageBreak/>
              <w:t xml:space="preserve">ECC/REC (08)02 </w:t>
            </w:r>
            <w:r>
              <w:rPr>
                <w:rFonts w:ascii="Arial" w:hAnsi="Arial" w:cs="Arial"/>
                <w:lang w:val="en-US" w:eastAsia="ru-RU"/>
              </w:rPr>
              <w:t xml:space="preserve">Frequency planning and frequency coordination for the GSM 900 (including E-GSM)/UMTS 900, GSM 1800/UMTS 1800 Land Mobile Systems </w:t>
            </w:r>
          </w:p>
          <w:p w:rsidR="00D6279B" w:rsidRDefault="00D6279B">
            <w:pPr>
              <w:spacing w:line="200" w:lineRule="atLeast"/>
              <w:jc w:val="both"/>
              <w:rPr>
                <w:rFonts w:ascii="Arial" w:hAnsi="Arial" w:cs="Arial"/>
                <w:b/>
                <w:bCs/>
                <w:lang w:val="en-US" w:eastAsia="ru-RU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Note: 39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(12-14 September 2012, Reykjavik, Iceland) started the consideration on a new generic ECC Recommendation on cross-border coordination. 42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nd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(14-18 January 2013, Marseille, France) considered to apply the new generic cross-border approach only to new bands such as L-Band (1452-1492 MHz), 2.3 – 2.4 GHz and 3.4 – 3.8 GHz.</w:t>
            </w:r>
          </w:p>
          <w:p w:rsidR="00D6279B" w:rsidRDefault="00D6279B">
            <w:pPr>
              <w:spacing w:line="200" w:lineRule="atLeast"/>
              <w:jc w:val="both"/>
              <w:rPr>
                <w:rFonts w:ascii="Arial" w:hAnsi="Arial" w:cs="Arial"/>
                <w:bCs/>
                <w:lang w:val="en-US" w:eastAsia="ru-RU"/>
              </w:rPr>
            </w:pPr>
          </w:p>
        </w:tc>
        <w:tc>
          <w:tcPr>
            <w:tcW w:w="1500" w:type="dxa"/>
            <w:gridSpan w:val="2"/>
          </w:tcPr>
          <w:p w:rsidR="00D6279B" w:rsidRDefault="00D6279B">
            <w:pPr>
              <w:rPr>
                <w:rFonts w:ascii="Arial" w:hAnsi="Arial" w:cs="Arial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</w:rPr>
                <w:t>ECC</w:t>
              </w:r>
            </w:smartTag>
            <w:r>
              <w:rPr>
                <w:rFonts w:ascii="Arial" w:hAnsi="Arial" w:cs="Arial"/>
              </w:rPr>
              <w:t xml:space="preserve"> PT1, April 2012</w:t>
            </w: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Amend</w:t>
            </w:r>
          </w:p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 w:rsidP="00516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2017 or in connection with the discussion on the new generic ECC/REC on cross-border coordination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D6279B">
        <w:tc>
          <w:tcPr>
            <w:tcW w:w="8112" w:type="dxa"/>
          </w:tcPr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lang w:val="en-US" w:eastAsia="ru-RU"/>
              </w:rPr>
              <w:t xml:space="preserve">ECC/REC/(11)04 - </w:t>
            </w:r>
            <w:r>
              <w:rPr>
                <w:rFonts w:ascii="Arial" w:hAnsi="Arial" w:cs="Arial"/>
                <w:lang w:val="en-US" w:eastAsia="ru-RU"/>
              </w:rPr>
              <w:t>Frequency planning and frequency coordination for terrestrial systems for Mobile/Fixed Communication Networks (MFCN) capable of providing electronic communications services in the frequency band 790-862 MHz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Note: 39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(12-14 September 2012, Reykjavik, Iceland) started the consideration on a new generic ECC Recommendation on cross-border coordination. 42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nd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(14-18 January 2013, Marseille, France) considered to apply the new generic cross-border approach only to new bands such as L-Band (1452-1492 MHz), 2.3 – 2.4 GHz and 3.4 – 3.8 GHz.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  <w:b/>
                <w:bCs/>
                <w:lang w:val="en-US" w:eastAsia="ru-RU"/>
              </w:rPr>
            </w:pPr>
          </w:p>
        </w:tc>
        <w:tc>
          <w:tcPr>
            <w:tcW w:w="1500" w:type="dxa"/>
            <w:gridSpan w:val="2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 w:rsidP="00516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2016 or in connection with the discussion on the new generic ECC/REC on cross-border coordination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D6279B">
        <w:tc>
          <w:tcPr>
            <w:tcW w:w="8112" w:type="dxa"/>
          </w:tcPr>
          <w:p w:rsidR="00D6279B" w:rsidRDefault="00D6279B">
            <w:pPr>
              <w:spacing w:line="200" w:lineRule="atLeas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b/>
                <w:bCs/>
                <w:lang w:val="en-US" w:eastAsia="ru-RU"/>
              </w:rPr>
              <w:t xml:space="preserve">ECC/REC/(11)05 - </w:t>
            </w:r>
            <w:r>
              <w:rPr>
                <w:rFonts w:ascii="TreeBuchet MS" w:hAnsi="TreeBuchet MS"/>
              </w:rPr>
              <w:t>F</w:t>
            </w:r>
            <w:proofErr w:type="spellStart"/>
            <w:r>
              <w:rPr>
                <w:rFonts w:ascii="Arial" w:hAnsi="Arial" w:cs="Arial"/>
                <w:lang w:val="en-US" w:eastAsia="ru-RU"/>
              </w:rPr>
              <w:t>requency</w:t>
            </w:r>
            <w:proofErr w:type="spellEnd"/>
            <w:r>
              <w:rPr>
                <w:rFonts w:ascii="Arial" w:hAnsi="Arial" w:cs="Arial"/>
                <w:lang w:val="en-US" w:eastAsia="ru-RU"/>
              </w:rPr>
              <w:t xml:space="preserve"> planning and frequency coordination for terrestrial systems for Mobile/Fixed Communication Networks (MFCN) capable of providing electronic communications services in the frequency band 2500-2690 MHz</w:t>
            </w: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 w:eastAsia="ru-RU"/>
              </w:rPr>
            </w:pPr>
          </w:p>
          <w:p w:rsidR="00D6279B" w:rsidRDefault="00D627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FF0000"/>
                <w:lang w:val="en-US" w:eastAsia="ru-RU"/>
              </w:rPr>
            </w:pP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>Note: 39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th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(12-14 September 2012, Reykjavik, Iceland) started the consideration on a new generic ECC Recommendation on cross-border coordination. 42</w:t>
            </w:r>
            <w:r>
              <w:rPr>
                <w:rFonts w:ascii="Arial" w:hAnsi="Arial" w:cs="Arial"/>
                <w:i/>
                <w:color w:val="FF0000"/>
                <w:vertAlign w:val="superscript"/>
                <w:lang w:val="en-US" w:eastAsia="ru-RU"/>
              </w:rPr>
              <w:t>nd</w:t>
            </w:r>
            <w:r>
              <w:rPr>
                <w:rFonts w:ascii="Arial" w:hAnsi="Arial" w:cs="Arial"/>
                <w:i/>
                <w:color w:val="FF0000"/>
                <w:lang w:val="en-US" w:eastAsia="ru-RU"/>
              </w:rPr>
              <w:t xml:space="preserve"> ECC PT1 meeting (14-18 January 2013, Marseille, France) considered to apply the new generic cross-border approach only to new bands such as L-Band (1452-1492 MHz), 2.3 – 2.4 GHz and 3.4 – 3.8 GHz.</w:t>
            </w:r>
          </w:p>
          <w:p w:rsidR="00D6279B" w:rsidRDefault="00D6279B">
            <w:pPr>
              <w:spacing w:line="200" w:lineRule="atLeast"/>
              <w:rPr>
                <w:rFonts w:ascii="Arial" w:hAnsi="Arial" w:cs="Arial"/>
                <w:b/>
                <w:bCs/>
                <w:lang w:val="en-US" w:eastAsia="ru-RU"/>
              </w:rPr>
            </w:pPr>
          </w:p>
        </w:tc>
        <w:tc>
          <w:tcPr>
            <w:tcW w:w="1500" w:type="dxa"/>
            <w:gridSpan w:val="2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D6279B" w:rsidRDefault="00D6279B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D6279B" w:rsidRDefault="00D6279B" w:rsidP="00516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 PT1, 2016 or in connection with the discussion on the new generic ECC/REC on cross-border coordination</w:t>
            </w:r>
          </w:p>
        </w:tc>
        <w:tc>
          <w:tcPr>
            <w:tcW w:w="1400" w:type="dxa"/>
          </w:tcPr>
          <w:p w:rsidR="00D6279B" w:rsidRDefault="00D627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D6279B" w:rsidRDefault="00D6279B">
      <w:pPr>
        <w:rPr>
          <w:b/>
          <w:sz w:val="28"/>
          <w:szCs w:val="28"/>
        </w:rPr>
      </w:pPr>
    </w:p>
    <w:p w:rsidR="00D6279B" w:rsidRDefault="00D6279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NOTE: </w:t>
      </w:r>
      <w:r>
        <w:rPr>
          <w:sz w:val="28"/>
          <w:szCs w:val="28"/>
        </w:rPr>
        <w:t xml:space="preserve">deliverables in the table marked with the </w:t>
      </w:r>
      <w:r>
        <w:rPr>
          <w:sz w:val="28"/>
          <w:szCs w:val="28"/>
          <w:highlight w:val="yellow"/>
        </w:rPr>
        <w:t>yellow background</w:t>
      </w:r>
      <w:r>
        <w:rPr>
          <w:sz w:val="28"/>
          <w:szCs w:val="28"/>
        </w:rPr>
        <w:t xml:space="preserve"> are currently under review in ECC PT1</w:t>
      </w:r>
    </w:p>
    <w:p w:rsidR="00D6279B" w:rsidRDefault="00D6279B">
      <w:pPr>
        <w:rPr>
          <w:b/>
          <w:sz w:val="28"/>
          <w:szCs w:val="28"/>
        </w:rPr>
      </w:pPr>
    </w:p>
    <w:p w:rsidR="00D6279B" w:rsidRDefault="00D6279B">
      <w:pPr>
        <w:rPr>
          <w:b/>
          <w:sz w:val="28"/>
          <w:szCs w:val="28"/>
        </w:rPr>
      </w:pPr>
    </w:p>
    <w:sectPr w:rsidR="00D6279B">
      <w:pgSz w:w="16838" w:h="11906" w:orient="landscape"/>
      <w:pgMar w:top="899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5F" w:rsidRDefault="00CE075F">
      <w:r>
        <w:separator/>
      </w:r>
    </w:p>
  </w:endnote>
  <w:endnote w:type="continuationSeparator" w:id="0">
    <w:p w:rsidR="00CE075F" w:rsidRDefault="00CE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eBuchet 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5F" w:rsidRDefault="00CE075F">
      <w:r>
        <w:separator/>
      </w:r>
    </w:p>
  </w:footnote>
  <w:footnote w:type="continuationSeparator" w:id="0">
    <w:p w:rsidR="00CE075F" w:rsidRDefault="00CE075F">
      <w:r>
        <w:continuationSeparator/>
      </w:r>
    </w:p>
  </w:footnote>
  <w:footnote w:id="1">
    <w:p w:rsidR="00D6279B" w:rsidRDefault="00D6279B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>
        <w:t>Number of CEPT countries implemented or partly implemented the deliverable.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78A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D8B6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3211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76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3C6C3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212A9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6053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665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088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4A75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682D9B"/>
    <w:multiLevelType w:val="hybridMultilevel"/>
    <w:tmpl w:val="DC869A4A"/>
    <w:lvl w:ilvl="0" w:tplc="49E2F86C">
      <w:start w:val="1"/>
      <w:numFmt w:val="decimal"/>
      <w:pStyle w:val="body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F3F2118"/>
    <w:multiLevelType w:val="hybridMultilevel"/>
    <w:tmpl w:val="C49403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9F307C"/>
    <w:multiLevelType w:val="hybridMultilevel"/>
    <w:tmpl w:val="743ED4E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D11"/>
    <w:rsid w:val="00516D11"/>
    <w:rsid w:val="00523E60"/>
    <w:rsid w:val="00CE075F"/>
    <w:rsid w:val="00D6279B"/>
    <w:rsid w:val="00EA0C24"/>
    <w:rsid w:val="00F6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/>
      <w:lang w:val="en-GB" w:eastAsia="de-DE"/>
    </w:rPr>
  </w:style>
  <w:style w:type="paragraph" w:styleId="Titre1">
    <w:name w:val="heading 1"/>
    <w:basedOn w:val="Normal"/>
    <w:next w:val="Normal"/>
    <w:qFormat/>
    <w:pPr>
      <w:keepNext/>
      <w:jc w:val="right"/>
      <w:outlineLvl w:val="0"/>
    </w:pPr>
    <w:rPr>
      <w:b/>
      <w:sz w:val="24"/>
      <w:szCs w:val="24"/>
    </w:rPr>
  </w:style>
  <w:style w:type="character" w:default="1" w:styleId="Policepardfaut">
    <w:name w:val="Default Paragraph Font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ody">
    <w:name w:val="body"/>
    <w:basedOn w:val="Normal"/>
    <w:pPr>
      <w:numPr>
        <w:numId w:val="1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ox">
    <w:name w:val="Box"/>
    <w:basedOn w:val="Normal"/>
    <w:link w:val="BoxZchn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eastAsia="Calibri" w:hAnsi="Arial"/>
      <w:color w:val="000000"/>
      <w:sz w:val="22"/>
    </w:rPr>
  </w:style>
  <w:style w:type="paragraph" w:styleId="Notedebasdepage">
    <w:name w:val="footnote text"/>
    <w:basedOn w:val="Normal"/>
    <w:semiHidden/>
    <w:unhideWhenUsed/>
  </w:style>
  <w:style w:type="character" w:customStyle="1" w:styleId="a">
    <w:name w:val=" Знак Знак"/>
    <w:semiHidden/>
    <w:rPr>
      <w:rFonts w:ascii="Times New Roman" w:eastAsia="Times New Roman" w:hAnsi="Times New Roman"/>
      <w:lang w:val="en-GB" w:eastAsia="de-DE"/>
    </w:rPr>
  </w:style>
  <w:style w:type="character" w:styleId="Appelnotedebasdep">
    <w:name w:val="footnote reference"/>
    <w:semiHidden/>
    <w:unhideWhenUsed/>
    <w:rPr>
      <w:vertAlign w:val="superscript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xZchn">
    <w:name w:val="Box Zchn"/>
    <w:link w:val="Box"/>
    <w:rPr>
      <w:rFonts w:ascii="Arial" w:hAnsi="Arial"/>
      <w:color w:val="000000"/>
      <w:sz w:val="22"/>
      <w:lang w:val="en-GB" w:eastAsia="de-DE" w:bidi="ar-SA"/>
    </w:rPr>
  </w:style>
  <w:style w:type="table" w:styleId="Grilledutableau">
    <w:name w:val="Table Grid"/>
    <w:basedOn w:val="Tableau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customStyle="1" w:styleId="skypepnhmark">
    <w:name w:val="skype_pnh_mark"/>
    <w:rPr>
      <w:vanish/>
      <w:webHidden w:val="0"/>
      <w:specVanish w:val="0"/>
    </w:rPr>
  </w:style>
  <w:style w:type="character" w:customStyle="1" w:styleId="skypepnhprintcontainer">
    <w:name w:val="skype_pnh_print_container"/>
    <w:basedOn w:val="Policepardfaut"/>
  </w:style>
  <w:style w:type="character" w:customStyle="1" w:styleId="skypepnhcontainer">
    <w:name w:val="skype_pnh_container"/>
    <w:basedOn w:val="Policepardfaut"/>
  </w:style>
  <w:style w:type="character" w:customStyle="1" w:styleId="skypepnhleftspan">
    <w:name w:val="skype_pnh_left_span"/>
    <w:basedOn w:val="Policepardfaut"/>
  </w:style>
  <w:style w:type="character" w:customStyle="1" w:styleId="skypepnhdropartspan">
    <w:name w:val="skype_pnh_dropart_span"/>
    <w:basedOn w:val="Policepardfaut"/>
  </w:style>
  <w:style w:type="character" w:customStyle="1" w:styleId="skypepnhdropartflagspan">
    <w:name w:val="skype_pnh_dropart_flag_span"/>
    <w:basedOn w:val="Policepardfaut"/>
  </w:style>
  <w:style w:type="character" w:customStyle="1" w:styleId="skypepnhtextspan">
    <w:name w:val="skype_pnh_text_span"/>
    <w:basedOn w:val="Policepardfaut"/>
  </w:style>
  <w:style w:type="character" w:customStyle="1" w:styleId="skypepnhrightspan">
    <w:name w:val="skype_pnh_right_span"/>
    <w:basedOn w:val="Policepardfau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/>
      <w:lang w:val="en-GB" w:eastAsia="de-DE"/>
    </w:rPr>
  </w:style>
  <w:style w:type="paragraph" w:styleId="Titre1">
    <w:name w:val="heading 1"/>
    <w:basedOn w:val="Normal"/>
    <w:next w:val="Normal"/>
    <w:qFormat/>
    <w:pPr>
      <w:keepNext/>
      <w:jc w:val="right"/>
      <w:outlineLvl w:val="0"/>
    </w:pPr>
    <w:rPr>
      <w:b/>
      <w:sz w:val="24"/>
      <w:szCs w:val="24"/>
    </w:rPr>
  </w:style>
  <w:style w:type="character" w:default="1" w:styleId="Policepardfaut">
    <w:name w:val="Default Paragraph Font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ody">
    <w:name w:val="body"/>
    <w:basedOn w:val="Normal"/>
    <w:pPr>
      <w:numPr>
        <w:numId w:val="1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ox">
    <w:name w:val="Box"/>
    <w:basedOn w:val="Normal"/>
    <w:link w:val="BoxZchn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eastAsia="Calibri" w:hAnsi="Arial"/>
      <w:color w:val="000000"/>
      <w:sz w:val="22"/>
    </w:rPr>
  </w:style>
  <w:style w:type="paragraph" w:styleId="Notedebasdepage">
    <w:name w:val="footnote text"/>
    <w:basedOn w:val="Normal"/>
    <w:semiHidden/>
    <w:unhideWhenUsed/>
  </w:style>
  <w:style w:type="character" w:customStyle="1" w:styleId="a">
    <w:name w:val=" Знак Знак"/>
    <w:semiHidden/>
    <w:rPr>
      <w:rFonts w:ascii="Times New Roman" w:eastAsia="Times New Roman" w:hAnsi="Times New Roman"/>
      <w:lang w:val="en-GB" w:eastAsia="de-DE"/>
    </w:rPr>
  </w:style>
  <w:style w:type="character" w:styleId="Appelnotedebasdep">
    <w:name w:val="footnote reference"/>
    <w:semiHidden/>
    <w:unhideWhenUsed/>
    <w:rPr>
      <w:vertAlign w:val="superscript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xZchn">
    <w:name w:val="Box Zchn"/>
    <w:link w:val="Box"/>
    <w:rPr>
      <w:rFonts w:ascii="Arial" w:hAnsi="Arial"/>
      <w:color w:val="000000"/>
      <w:sz w:val="22"/>
      <w:lang w:val="en-GB" w:eastAsia="de-DE" w:bidi="ar-SA"/>
    </w:rPr>
  </w:style>
  <w:style w:type="table" w:styleId="Grilledutableau">
    <w:name w:val="Table Grid"/>
    <w:basedOn w:val="Tableau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customStyle="1" w:styleId="skypepnhmark">
    <w:name w:val="skype_pnh_mark"/>
    <w:rPr>
      <w:vanish/>
      <w:webHidden w:val="0"/>
      <w:specVanish w:val="0"/>
    </w:rPr>
  </w:style>
  <w:style w:type="character" w:customStyle="1" w:styleId="skypepnhprintcontainer">
    <w:name w:val="skype_pnh_print_container"/>
    <w:basedOn w:val="Policepardfaut"/>
  </w:style>
  <w:style w:type="character" w:customStyle="1" w:styleId="skypepnhcontainer">
    <w:name w:val="skype_pnh_container"/>
    <w:basedOn w:val="Policepardfaut"/>
  </w:style>
  <w:style w:type="character" w:customStyle="1" w:styleId="skypepnhleftspan">
    <w:name w:val="skype_pnh_left_span"/>
    <w:basedOn w:val="Policepardfaut"/>
  </w:style>
  <w:style w:type="character" w:customStyle="1" w:styleId="skypepnhdropartspan">
    <w:name w:val="skype_pnh_dropart_span"/>
    <w:basedOn w:val="Policepardfaut"/>
  </w:style>
  <w:style w:type="character" w:customStyle="1" w:styleId="skypepnhdropartflagspan">
    <w:name w:val="skype_pnh_dropart_flag_span"/>
    <w:basedOn w:val="Policepardfaut"/>
  </w:style>
  <w:style w:type="character" w:customStyle="1" w:styleId="skypepnhtextspan">
    <w:name w:val="skype_pnh_text_span"/>
    <w:basedOn w:val="Policepardfaut"/>
  </w:style>
  <w:style w:type="character" w:customStyle="1" w:styleId="skypepnhrightspan">
    <w:name w:val="skype_pnh_right_span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4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11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36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2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3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5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8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6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7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7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4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0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4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4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0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2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4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2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0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4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9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7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0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1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5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9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9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6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0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6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3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2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33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3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3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6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2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4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4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1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8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3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1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5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9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7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5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8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9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4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8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1509</Words>
  <Characters>8303</Characters>
  <Application>Microsoft Office Word</Application>
  <DocSecurity>0</DocSecurity>
  <Lines>69</Lines>
  <Paragraphs>19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ECC PT1</vt:lpstr>
      <vt:lpstr>ECC PT1</vt:lpstr>
      <vt:lpstr>ECC PT1</vt:lpstr>
      <vt:lpstr>ECC PT1</vt:lpstr>
    </vt:vector>
  </TitlesOfParts>
  <Company>ANFR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</dc:title>
  <dc:subject/>
  <dc:creator>ECC PT1</dc:creator>
  <cp:keywords/>
  <cp:lastModifiedBy>Expert</cp:lastModifiedBy>
  <cp:revision>2</cp:revision>
  <cp:lastPrinted>2009-12-02T14:11:00Z</cp:lastPrinted>
  <dcterms:created xsi:type="dcterms:W3CDTF">2013-02-15T07:37:00Z</dcterms:created>
  <dcterms:modified xsi:type="dcterms:W3CDTF">2013-02-15T07:37:00Z</dcterms:modified>
</cp:coreProperties>
</file>